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77" w:rsidRDefault="005E2677" w:rsidP="005E2677">
      <w:pPr>
        <w:spacing w:after="0"/>
        <w:jc w:val="left"/>
        <w:rPr>
          <w:rFonts w:ascii="Arial" w:hAnsi="Arial" w:cs="Arial"/>
          <w:b/>
          <w:sz w:val="28"/>
          <w:szCs w:val="28"/>
        </w:rPr>
      </w:pPr>
    </w:p>
    <w:p w:rsidR="005B6780" w:rsidRDefault="005B6780" w:rsidP="005B6780">
      <w:pPr>
        <w:spacing w:after="0" w:line="240" w:lineRule="auto"/>
        <w:jc w:val="left"/>
      </w:pPr>
    </w:p>
    <w:p w:rsidR="00D608E2" w:rsidRDefault="00D608E2" w:rsidP="00D608E2">
      <w:pPr>
        <w:spacing w:after="0"/>
      </w:pPr>
      <w:r>
        <w:t>Curs: 2nBatxillerat</w:t>
      </w:r>
      <w:r w:rsidRPr="006001CC">
        <w:rPr>
          <w:b/>
          <w:color w:val="FFFFFF"/>
        </w:rPr>
        <w:t xml:space="preserve"> t Curricular</w:t>
      </w:r>
    </w:p>
    <w:p w:rsidR="00D608E2" w:rsidRDefault="00D608E2" w:rsidP="00D608E2">
      <w:pPr>
        <w:spacing w:after="0"/>
      </w:pPr>
      <w:r>
        <w:t>Matèria: Economia de l’empresa</w:t>
      </w:r>
    </w:p>
    <w:p w:rsidR="00D608E2" w:rsidRDefault="00D608E2" w:rsidP="00D608E2">
      <w:pPr>
        <w:spacing w:after="0"/>
      </w:pPr>
      <w:r>
        <w:t>Tipus de matèria: Optativa</w:t>
      </w:r>
    </w:p>
    <w:p w:rsidR="00D608E2" w:rsidRDefault="00D608E2" w:rsidP="00D608E2">
      <w:pPr>
        <w:spacing w:after="0"/>
      </w:pPr>
      <w:r>
        <w:t>Matèria pràctica: No</w:t>
      </w:r>
    </w:p>
    <w:p w:rsidR="00D608E2" w:rsidRDefault="00D608E2" w:rsidP="00D608E2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:rsidR="00D608E2" w:rsidRPr="00C01D3A" w:rsidRDefault="00D608E2" w:rsidP="00D608E2">
      <w:r>
        <w:t xml:space="preserve">Totes les avaluacions tenen dos exàmens, els primer és alliberador de matèria sempre i quan es tregui una nota igual o superior a 4. D’altra manera els alumnes han de presentar-se a tot el contingut de l’avaluació a l’examen final de l’avaluació, la nota d’aquest examen comptarà el 100% </w:t>
      </w:r>
    </w:p>
    <w:p w:rsidR="00D608E2" w:rsidRDefault="00D608E2" w:rsidP="00D608E2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4457"/>
        <w:gridCol w:w="1306"/>
      </w:tblGrid>
      <w:tr w:rsidR="00D608E2" w:rsidRPr="00FD7679" w:rsidTr="00D608E2">
        <w:tc>
          <w:tcPr>
            <w:tcW w:w="2881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Pes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 parcial</w:t>
            </w:r>
          </w:p>
        </w:tc>
        <w:tc>
          <w:tcPr>
            <w:tcW w:w="4457" w:type="dxa"/>
          </w:tcPr>
          <w:p w:rsidR="00D608E2" w:rsidRPr="00FD7679" w:rsidRDefault="00D608E2" w:rsidP="00AC3B49">
            <w:r>
              <w:t>El patrimoni i la comptabilitat. El cicle comptable</w:t>
            </w:r>
          </w:p>
        </w:tc>
        <w:tc>
          <w:tcPr>
            <w:tcW w:w="1306" w:type="dxa"/>
          </w:tcPr>
          <w:p w:rsidR="00D608E2" w:rsidRPr="00FD7679" w:rsidRDefault="00D608E2" w:rsidP="00AC3B49">
            <w:r w:rsidRPr="00FD7679">
              <w:t>50%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 final</w:t>
            </w:r>
          </w:p>
        </w:tc>
        <w:tc>
          <w:tcPr>
            <w:tcW w:w="4457" w:type="dxa"/>
          </w:tcPr>
          <w:p w:rsidR="00D608E2" w:rsidRPr="00FD7679" w:rsidRDefault="00D608E2" w:rsidP="00AC3B49">
            <w:r>
              <w:t>El cicle comptable. Legislació fiscal. Normalització i verificació comptable</w:t>
            </w:r>
          </w:p>
        </w:tc>
        <w:tc>
          <w:tcPr>
            <w:tcW w:w="1306" w:type="dxa"/>
          </w:tcPr>
          <w:p w:rsidR="00D608E2" w:rsidRPr="00FD7679" w:rsidRDefault="00D608E2" w:rsidP="00AC3B49">
            <w:r w:rsidRPr="00FD7679">
              <w:t>50%</w:t>
            </w:r>
          </w:p>
        </w:tc>
      </w:tr>
    </w:tbl>
    <w:p w:rsidR="00D608E2" w:rsidRDefault="00D608E2" w:rsidP="00D608E2">
      <w:pPr>
        <w:pStyle w:val="Ttulo2"/>
      </w:pPr>
      <w:r>
        <w:t>2a avaluació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4457"/>
        <w:gridCol w:w="1306"/>
      </w:tblGrid>
      <w:tr w:rsidR="00D608E2" w:rsidRPr="00FD7679" w:rsidTr="00D608E2">
        <w:tc>
          <w:tcPr>
            <w:tcW w:w="2881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Pes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 parcial</w:t>
            </w:r>
          </w:p>
        </w:tc>
        <w:tc>
          <w:tcPr>
            <w:tcW w:w="4457" w:type="dxa"/>
          </w:tcPr>
          <w:p w:rsidR="00D608E2" w:rsidRPr="00FD7679" w:rsidRDefault="00D608E2" w:rsidP="00AC3B49">
            <w:r>
              <w:t>Els estats financers: comptes anuals,</w:t>
            </w:r>
            <w:r w:rsidR="00DE6819">
              <w:t xml:space="preserve"> </w:t>
            </w:r>
            <w:r>
              <w:t>pèrdues i guanys i balanç de situació.</w:t>
            </w:r>
          </w:p>
        </w:tc>
        <w:tc>
          <w:tcPr>
            <w:tcW w:w="1306" w:type="dxa"/>
          </w:tcPr>
          <w:p w:rsidR="00D608E2" w:rsidRPr="00FD7679" w:rsidRDefault="00D608E2" w:rsidP="00AC3B49">
            <w:r>
              <w:t>5</w:t>
            </w:r>
            <w:r w:rsidRPr="00FD7679">
              <w:t>0%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 final</w:t>
            </w:r>
          </w:p>
        </w:tc>
        <w:tc>
          <w:tcPr>
            <w:tcW w:w="4457" w:type="dxa"/>
          </w:tcPr>
          <w:p w:rsidR="00D608E2" w:rsidRPr="00FD7679" w:rsidRDefault="00D608E2" w:rsidP="00AC3B49">
            <w:r>
              <w:t>Anàlisi patrimonial, anàli</w:t>
            </w:r>
            <w:r w:rsidR="00292155">
              <w:t xml:space="preserve">si financer i anàlisi econòmica i període mitjà de maduració. </w:t>
            </w:r>
            <w:r w:rsidR="00292155">
              <w:t>La  inversió en l’empresa.</w:t>
            </w:r>
          </w:p>
        </w:tc>
        <w:tc>
          <w:tcPr>
            <w:tcW w:w="1306" w:type="dxa"/>
          </w:tcPr>
          <w:p w:rsidR="00D608E2" w:rsidRPr="00FD7679" w:rsidRDefault="00D608E2" w:rsidP="00AC3B49">
            <w:r w:rsidRPr="00FD7679">
              <w:t>50%</w:t>
            </w:r>
          </w:p>
        </w:tc>
      </w:tr>
    </w:tbl>
    <w:p w:rsidR="00D608E2" w:rsidRDefault="00D608E2" w:rsidP="00D608E2">
      <w:pPr>
        <w:pStyle w:val="Ttulo2"/>
      </w:pPr>
      <w:r>
        <w:t>3a avaluació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4457"/>
        <w:gridCol w:w="1306"/>
      </w:tblGrid>
      <w:tr w:rsidR="00D608E2" w:rsidRPr="00FD7679" w:rsidTr="00D608E2">
        <w:tc>
          <w:tcPr>
            <w:tcW w:w="2881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Pes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 parcial</w:t>
            </w:r>
          </w:p>
        </w:tc>
        <w:tc>
          <w:tcPr>
            <w:tcW w:w="4457" w:type="dxa"/>
          </w:tcPr>
          <w:p w:rsidR="00D608E2" w:rsidRPr="00FD7679" w:rsidRDefault="00292155" w:rsidP="00AC3B49">
            <w:r>
              <w:t>Fonts de finançament i d</w:t>
            </w:r>
            <w:r>
              <w:t>irecció estratègica de l’empresa</w:t>
            </w:r>
          </w:p>
        </w:tc>
        <w:tc>
          <w:tcPr>
            <w:tcW w:w="1306" w:type="dxa"/>
          </w:tcPr>
          <w:p w:rsidR="00D608E2" w:rsidRPr="00FD7679" w:rsidRDefault="00D608E2" w:rsidP="00AC3B49">
            <w:r w:rsidRPr="00FD7679">
              <w:t>50%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 final</w:t>
            </w:r>
          </w:p>
        </w:tc>
        <w:tc>
          <w:tcPr>
            <w:tcW w:w="4457" w:type="dxa"/>
          </w:tcPr>
          <w:p w:rsidR="00D608E2" w:rsidRPr="00FD7679" w:rsidRDefault="00D608E2" w:rsidP="00AC3B49">
            <w:bookmarkStart w:id="0" w:name="_GoBack"/>
            <w:bookmarkEnd w:id="0"/>
            <w:r>
              <w:t>Creixement intern i extern. Projecte empresarial.</w:t>
            </w:r>
          </w:p>
        </w:tc>
        <w:tc>
          <w:tcPr>
            <w:tcW w:w="1306" w:type="dxa"/>
          </w:tcPr>
          <w:p w:rsidR="00D608E2" w:rsidRPr="00FD7679" w:rsidRDefault="00D608E2" w:rsidP="00AC3B49">
            <w:r>
              <w:t>5</w:t>
            </w:r>
            <w:r w:rsidRPr="00FD7679">
              <w:t>0%</w:t>
            </w:r>
          </w:p>
        </w:tc>
      </w:tr>
    </w:tbl>
    <w:p w:rsidR="00D608E2" w:rsidRDefault="00D608E2" w:rsidP="00D608E2">
      <w:pPr>
        <w:pStyle w:val="Ttulo2"/>
      </w:pPr>
    </w:p>
    <w:p w:rsidR="00D608E2" w:rsidRDefault="00D608E2" w:rsidP="00D608E2">
      <w:pPr>
        <w:pStyle w:val="Ttulo1"/>
      </w:pPr>
      <w:r>
        <w:t>Elements extraordinaris que permeten obtenir una millor qualificació</w:t>
      </w:r>
    </w:p>
    <w:p w:rsidR="00D608E2" w:rsidRDefault="00D608E2" w:rsidP="00D608E2">
      <w:r>
        <w:t>Totes aquest</w:t>
      </w:r>
      <w:r w:rsidR="00DE6819">
        <w:t xml:space="preserve">es activitats </w:t>
      </w:r>
      <w:r>
        <w:t>permeten millorar la qualificació de cadascuna de les avaluac</w:t>
      </w:r>
      <w:r w:rsidR="00DE6819">
        <w:t xml:space="preserve">ions o la qualificació global. </w:t>
      </w:r>
    </w:p>
    <w:p w:rsidR="00DE6819" w:rsidRDefault="00DE6819" w:rsidP="00D608E2"/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5529"/>
        <w:gridCol w:w="1808"/>
      </w:tblGrid>
      <w:tr w:rsidR="00D608E2" w:rsidRPr="00FD7679" w:rsidTr="00D608E2">
        <w:tc>
          <w:tcPr>
            <w:tcW w:w="1383" w:type="dxa"/>
            <w:shd w:val="clear" w:color="auto" w:fill="007FA9"/>
          </w:tcPr>
          <w:p w:rsidR="00D608E2" w:rsidRPr="00FD7679" w:rsidRDefault="00D608E2" w:rsidP="00AC3B49">
            <w:r w:rsidRPr="00FD7679">
              <w:t>Avaluació</w:t>
            </w:r>
          </w:p>
        </w:tc>
        <w:tc>
          <w:tcPr>
            <w:tcW w:w="5529" w:type="dxa"/>
            <w:shd w:val="clear" w:color="auto" w:fill="007FA9"/>
          </w:tcPr>
          <w:p w:rsidR="00D608E2" w:rsidRPr="00FD7679" w:rsidRDefault="00D608E2" w:rsidP="00AC3B49">
            <w:r w:rsidRPr="00FD7679">
              <w:t>Activitats de millora</w:t>
            </w:r>
          </w:p>
        </w:tc>
        <w:tc>
          <w:tcPr>
            <w:tcW w:w="1808" w:type="dxa"/>
            <w:shd w:val="clear" w:color="auto" w:fill="007FA9"/>
          </w:tcPr>
          <w:p w:rsidR="00D608E2" w:rsidRPr="00FD7679" w:rsidRDefault="00D608E2" w:rsidP="00AC3B49">
            <w:r w:rsidRPr="00FD7679">
              <w:t>Qualificació</w:t>
            </w:r>
          </w:p>
        </w:tc>
      </w:tr>
      <w:tr w:rsidR="00D608E2" w:rsidRPr="00FD7679" w:rsidTr="00AC3B49">
        <w:tc>
          <w:tcPr>
            <w:tcW w:w="1383" w:type="dxa"/>
          </w:tcPr>
          <w:p w:rsidR="00D608E2" w:rsidRPr="00FD7679" w:rsidRDefault="00D608E2" w:rsidP="00AC3B49">
            <w:r w:rsidRPr="00FD7679">
              <w:t>1a</w:t>
            </w:r>
          </w:p>
        </w:tc>
        <w:tc>
          <w:tcPr>
            <w:tcW w:w="5529" w:type="dxa"/>
          </w:tcPr>
          <w:p w:rsidR="00D608E2" w:rsidRPr="00FD7679" w:rsidRDefault="00D608E2" w:rsidP="00AC3B49">
            <w:r w:rsidRPr="00FD7679">
              <w:t>Participació a la pissarra, correccions en veu alta, deures realitzats</w:t>
            </w:r>
          </w:p>
        </w:tc>
        <w:tc>
          <w:tcPr>
            <w:tcW w:w="1808" w:type="dxa"/>
          </w:tcPr>
          <w:p w:rsidR="00D608E2" w:rsidRPr="00FD7679" w:rsidRDefault="00D608E2" w:rsidP="00AC3B49">
            <w:r w:rsidRPr="00FD7679">
              <w:t>Màxim 0,5 punts</w:t>
            </w:r>
          </w:p>
        </w:tc>
      </w:tr>
      <w:tr w:rsidR="00D608E2" w:rsidRPr="00FD7679" w:rsidTr="00AC3B49">
        <w:tc>
          <w:tcPr>
            <w:tcW w:w="1383" w:type="dxa"/>
          </w:tcPr>
          <w:p w:rsidR="00D608E2" w:rsidRPr="00FD7679" w:rsidRDefault="00D608E2" w:rsidP="00AC3B49">
            <w:r w:rsidRPr="00FD7679">
              <w:t>2a</w:t>
            </w:r>
          </w:p>
        </w:tc>
        <w:tc>
          <w:tcPr>
            <w:tcW w:w="5529" w:type="dxa"/>
          </w:tcPr>
          <w:p w:rsidR="00D608E2" w:rsidRPr="00FD7679" w:rsidRDefault="00D608E2" w:rsidP="00AC3B49">
            <w:r w:rsidRPr="00FD7679">
              <w:t>Participació a la pissarra, correccions en veu alta, deures realitzats</w:t>
            </w:r>
          </w:p>
        </w:tc>
        <w:tc>
          <w:tcPr>
            <w:tcW w:w="1808" w:type="dxa"/>
          </w:tcPr>
          <w:p w:rsidR="00D608E2" w:rsidRPr="00FD7679" w:rsidRDefault="00D608E2" w:rsidP="00AC3B49">
            <w:r w:rsidRPr="00FD7679">
              <w:t>Màxim 0,5 punts</w:t>
            </w:r>
          </w:p>
        </w:tc>
      </w:tr>
      <w:tr w:rsidR="00D608E2" w:rsidRPr="00FD7679" w:rsidTr="00AC3B49">
        <w:tc>
          <w:tcPr>
            <w:tcW w:w="1383" w:type="dxa"/>
          </w:tcPr>
          <w:p w:rsidR="00D608E2" w:rsidRPr="00FD7679" w:rsidRDefault="00D608E2" w:rsidP="00AC3B49">
            <w:r w:rsidRPr="00FD7679">
              <w:t>3a</w:t>
            </w:r>
          </w:p>
        </w:tc>
        <w:tc>
          <w:tcPr>
            <w:tcW w:w="5529" w:type="dxa"/>
          </w:tcPr>
          <w:p w:rsidR="00D608E2" w:rsidRPr="00FD7679" w:rsidRDefault="00D608E2" w:rsidP="00AC3B49">
            <w:r w:rsidRPr="00FD7679">
              <w:t>Participació a la pissarra, correccions en veu alta, deures realitzats</w:t>
            </w:r>
          </w:p>
        </w:tc>
        <w:tc>
          <w:tcPr>
            <w:tcW w:w="1808" w:type="dxa"/>
          </w:tcPr>
          <w:p w:rsidR="00D608E2" w:rsidRPr="00FD7679" w:rsidRDefault="00D608E2" w:rsidP="00AC3B49">
            <w:r w:rsidRPr="00FD7679">
              <w:t>Màxim 0,5 punts</w:t>
            </w:r>
          </w:p>
        </w:tc>
      </w:tr>
    </w:tbl>
    <w:p w:rsidR="00D608E2" w:rsidRDefault="00D608E2" w:rsidP="00D608E2">
      <w:pPr>
        <w:pStyle w:val="Ttulo1"/>
      </w:pPr>
      <w:r>
        <w:t>Càlcul de la nota final de la matèria</w:t>
      </w:r>
    </w:p>
    <w:p w:rsidR="00D608E2" w:rsidRDefault="00977C47" w:rsidP="00D608E2">
      <w:r>
        <w:t>L</w:t>
      </w:r>
      <w:r w:rsidR="00D608E2">
        <w:t>a nota final de la matèria es calcula fe</w:t>
      </w:r>
      <w:r w:rsidR="00DE6819">
        <w:t>nt la nota mitjana de les tres</w:t>
      </w:r>
      <w:r w:rsidR="00D608E2">
        <w:t xml:space="preserve"> avaluacions</w:t>
      </w:r>
      <w:r w:rsidR="00DE6819">
        <w:t xml:space="preserve">, </w:t>
      </w:r>
      <w:r w:rsidR="00D608E2">
        <w:t xml:space="preserve">sempre </w:t>
      </w:r>
      <w:r w:rsidR="00DE6819">
        <w:t>que l’alumne s’</w:t>
      </w:r>
      <w:r>
        <w:t>hagi presenta</w:t>
      </w:r>
      <w:r w:rsidR="00DE6819">
        <w:t>t als exàmens de recuperació si tenia l’</w:t>
      </w:r>
      <w:r>
        <w:t xml:space="preserve">avaluació suspesa, i </w:t>
      </w:r>
      <w:r w:rsidR="00D608E2">
        <w:t xml:space="preserve"> l’evolu</w:t>
      </w:r>
      <w:r w:rsidR="00DE6819">
        <w:t>ció sigui positiva</w:t>
      </w:r>
      <w:r w:rsidR="00D608E2">
        <w:t xml:space="preserve">. </w:t>
      </w:r>
      <w:r w:rsidR="00DE6819">
        <w:t>La nota final ha de ser entera.</w:t>
      </w:r>
      <w:r w:rsidR="00D608E2">
        <w:t xml:space="preserve"> </w:t>
      </w:r>
    </w:p>
    <w:p w:rsidR="00D608E2" w:rsidRDefault="00D608E2" w:rsidP="00DE6819">
      <w:pPr>
        <w:pStyle w:val="Ttulo2"/>
      </w:pPr>
      <w:r>
        <w:t>La recuperació durant el curs</w:t>
      </w:r>
    </w:p>
    <w:tbl>
      <w:tblPr>
        <w:tblpPr w:leftFromText="141" w:rightFromText="141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3"/>
        <w:gridCol w:w="5529"/>
        <w:gridCol w:w="1808"/>
      </w:tblGrid>
      <w:tr w:rsidR="00D608E2" w:rsidRPr="00FD7679" w:rsidTr="00DE6819">
        <w:tc>
          <w:tcPr>
            <w:tcW w:w="1383" w:type="dxa"/>
            <w:shd w:val="clear" w:color="auto" w:fill="007FA9"/>
          </w:tcPr>
          <w:p w:rsidR="00D608E2" w:rsidRPr="00FD7679" w:rsidRDefault="00D608E2" w:rsidP="00AC3B49">
            <w:r w:rsidRPr="00FD7679">
              <w:t>Avaluació</w:t>
            </w:r>
          </w:p>
        </w:tc>
        <w:tc>
          <w:tcPr>
            <w:tcW w:w="5529" w:type="dxa"/>
            <w:shd w:val="clear" w:color="auto" w:fill="007FA9"/>
          </w:tcPr>
          <w:p w:rsidR="00D608E2" w:rsidRPr="00FD7679" w:rsidRDefault="00D608E2" w:rsidP="00AC3B49">
            <w:r w:rsidRPr="00FD7679">
              <w:t>Activitats de recuperació</w:t>
            </w:r>
          </w:p>
        </w:tc>
        <w:tc>
          <w:tcPr>
            <w:tcW w:w="1808" w:type="dxa"/>
            <w:shd w:val="clear" w:color="auto" w:fill="007FA9"/>
          </w:tcPr>
          <w:p w:rsidR="00D608E2" w:rsidRPr="00FD7679" w:rsidRDefault="00D608E2" w:rsidP="00AC3B49">
            <w:r w:rsidRPr="00FD7679">
              <w:t>Qualificació</w:t>
            </w:r>
          </w:p>
        </w:tc>
      </w:tr>
      <w:tr w:rsidR="00D608E2" w:rsidRPr="00FD7679" w:rsidTr="00DE6819">
        <w:tc>
          <w:tcPr>
            <w:tcW w:w="1383" w:type="dxa"/>
          </w:tcPr>
          <w:p w:rsidR="00D608E2" w:rsidRPr="00FD7679" w:rsidRDefault="00D608E2" w:rsidP="00AC3B49">
            <w:r w:rsidRPr="00FD7679">
              <w:t>1a</w:t>
            </w:r>
          </w:p>
        </w:tc>
        <w:tc>
          <w:tcPr>
            <w:tcW w:w="5529" w:type="dxa"/>
          </w:tcPr>
          <w:p w:rsidR="00D608E2" w:rsidRPr="00FD7679" w:rsidRDefault="00DE6819" w:rsidP="00AC3B49">
            <w:r>
              <w:t>L’</w:t>
            </w:r>
            <w:r w:rsidR="00D608E2">
              <w:t xml:space="preserve">avaluació es recupera aprovant la segona avaluació </w:t>
            </w:r>
          </w:p>
        </w:tc>
        <w:tc>
          <w:tcPr>
            <w:tcW w:w="1808" w:type="dxa"/>
          </w:tcPr>
          <w:p w:rsidR="00D608E2" w:rsidRPr="00FD7679" w:rsidRDefault="00D608E2" w:rsidP="00AC3B49">
            <w:r w:rsidRPr="00FD7679">
              <w:t>5</w:t>
            </w:r>
          </w:p>
        </w:tc>
      </w:tr>
      <w:tr w:rsidR="00D608E2" w:rsidRPr="00FD7679" w:rsidTr="00DE6819">
        <w:tc>
          <w:tcPr>
            <w:tcW w:w="1383" w:type="dxa"/>
          </w:tcPr>
          <w:p w:rsidR="00D608E2" w:rsidRPr="00FD7679" w:rsidRDefault="00D608E2" w:rsidP="00AC3B49">
            <w:r w:rsidRPr="00FD7679">
              <w:t>2a</w:t>
            </w:r>
          </w:p>
        </w:tc>
        <w:tc>
          <w:tcPr>
            <w:tcW w:w="5529" w:type="dxa"/>
          </w:tcPr>
          <w:p w:rsidR="00D608E2" w:rsidRPr="00FD7679" w:rsidRDefault="00DE6819" w:rsidP="00AC3B49">
            <w:r>
              <w:t xml:space="preserve">Es recupera amb un examen en el </w:t>
            </w:r>
            <w:r w:rsidR="00D608E2" w:rsidRPr="00FD7679">
              <w:t>calendari fixat per coordinació. L’examen és únic per el primer bloc de continguts</w:t>
            </w:r>
            <w:r>
              <w:t>, 1a i 2a avaluació</w:t>
            </w:r>
            <w:r w:rsidR="00D608E2" w:rsidRPr="00FD7679">
              <w:t xml:space="preserve"> </w:t>
            </w:r>
          </w:p>
        </w:tc>
        <w:tc>
          <w:tcPr>
            <w:tcW w:w="1808" w:type="dxa"/>
          </w:tcPr>
          <w:p w:rsidR="00D608E2" w:rsidRPr="00FD7679" w:rsidRDefault="00D608E2" w:rsidP="00AC3B49">
            <w:r w:rsidRPr="00FD7679">
              <w:t>5</w:t>
            </w:r>
          </w:p>
        </w:tc>
      </w:tr>
      <w:tr w:rsidR="00D608E2" w:rsidRPr="00FD7679" w:rsidTr="00DE6819">
        <w:tc>
          <w:tcPr>
            <w:tcW w:w="1383" w:type="dxa"/>
          </w:tcPr>
          <w:p w:rsidR="00D608E2" w:rsidRPr="00FD7679" w:rsidRDefault="00D608E2" w:rsidP="00AC3B49">
            <w:r w:rsidRPr="00FD7679">
              <w:t>3a</w:t>
            </w:r>
          </w:p>
        </w:tc>
        <w:tc>
          <w:tcPr>
            <w:tcW w:w="5529" w:type="dxa"/>
          </w:tcPr>
          <w:p w:rsidR="00D608E2" w:rsidRPr="00FD7679" w:rsidRDefault="00D608E2" w:rsidP="00AC3B49">
            <w:r w:rsidRPr="00FD7679">
              <w:t>Es recupera amb un examen en el calendari fixat per coordinació</w:t>
            </w:r>
          </w:p>
        </w:tc>
        <w:tc>
          <w:tcPr>
            <w:tcW w:w="1808" w:type="dxa"/>
          </w:tcPr>
          <w:p w:rsidR="00D608E2" w:rsidRPr="00FD7679" w:rsidRDefault="00D608E2" w:rsidP="00AC3B49">
            <w:r w:rsidRPr="00FD7679">
              <w:t>5</w:t>
            </w:r>
          </w:p>
        </w:tc>
      </w:tr>
    </w:tbl>
    <w:p w:rsidR="00D608E2" w:rsidRDefault="00DE6819" w:rsidP="00D608E2">
      <w:pPr>
        <w:pStyle w:val="Ttulo2"/>
      </w:pPr>
      <w:r>
        <w:t>Ordinària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4457"/>
        <w:gridCol w:w="1306"/>
      </w:tblGrid>
      <w:tr w:rsidR="00D608E2" w:rsidRPr="00FD7679" w:rsidTr="00D608E2">
        <w:tc>
          <w:tcPr>
            <w:tcW w:w="2881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Pes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 xml:space="preserve">Examen </w:t>
            </w:r>
          </w:p>
        </w:tc>
        <w:tc>
          <w:tcPr>
            <w:tcW w:w="4457" w:type="dxa"/>
          </w:tcPr>
          <w:p w:rsidR="00D608E2" w:rsidRPr="00FD7679" w:rsidRDefault="00D608E2" w:rsidP="00AC3B49">
            <w:r w:rsidRPr="00FD7679">
              <w:t>Examen de l’avaluació que no s’ha superat</w:t>
            </w:r>
          </w:p>
        </w:tc>
        <w:tc>
          <w:tcPr>
            <w:tcW w:w="1306" w:type="dxa"/>
          </w:tcPr>
          <w:p w:rsidR="00D608E2" w:rsidRPr="00FD7679" w:rsidRDefault="00D608E2" w:rsidP="00AC3B49">
            <w:r>
              <w:t>100%</w:t>
            </w:r>
          </w:p>
        </w:tc>
      </w:tr>
    </w:tbl>
    <w:p w:rsidR="00D608E2" w:rsidRDefault="00D608E2" w:rsidP="00D608E2">
      <w:pPr>
        <w:pStyle w:val="Ttulo2"/>
      </w:pPr>
      <w:r>
        <w:lastRenderedPageBreak/>
        <w:t>Extraordinària</w:t>
      </w:r>
      <w:r>
        <w:rPr>
          <w:rStyle w:val="Refdenotaalpie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4457"/>
        <w:gridCol w:w="1306"/>
      </w:tblGrid>
      <w:tr w:rsidR="00D608E2" w:rsidRPr="00FD7679" w:rsidTr="00D608E2">
        <w:tc>
          <w:tcPr>
            <w:tcW w:w="2881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608E2" w:rsidRPr="00FD7679" w:rsidRDefault="00D608E2" w:rsidP="00AC3B49">
            <w:pPr>
              <w:rPr>
                <w:b/>
              </w:rPr>
            </w:pPr>
            <w:r w:rsidRPr="00FD7679">
              <w:rPr>
                <w:b/>
              </w:rPr>
              <w:t>Pes</w:t>
            </w:r>
          </w:p>
        </w:tc>
      </w:tr>
      <w:tr w:rsidR="00D608E2" w:rsidRPr="00FD7679" w:rsidTr="00AC3B49">
        <w:tc>
          <w:tcPr>
            <w:tcW w:w="2881" w:type="dxa"/>
          </w:tcPr>
          <w:p w:rsidR="00D608E2" w:rsidRPr="00FD7679" w:rsidRDefault="00D608E2" w:rsidP="00AC3B49">
            <w:r w:rsidRPr="00FD7679">
              <w:t>Examen</w:t>
            </w:r>
          </w:p>
        </w:tc>
        <w:tc>
          <w:tcPr>
            <w:tcW w:w="4457" w:type="dxa"/>
          </w:tcPr>
          <w:p w:rsidR="00D608E2" w:rsidRPr="00FD7679" w:rsidRDefault="00D608E2" w:rsidP="00AC3B4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D7679">
              <w:t>Tot el contingut de la matèria del curs.</w:t>
            </w:r>
            <w:r w:rsidRPr="00FD7679">
              <w:rPr>
                <w:rFonts w:ascii="Arial" w:hAnsi="Arial" w:cs="Arial"/>
                <w:sz w:val="24"/>
                <w:szCs w:val="24"/>
              </w:rPr>
              <w:t xml:space="preserve"> Aquesta prova </w:t>
            </w:r>
            <w:r w:rsidR="00DE6819">
              <w:rPr>
                <w:rFonts w:ascii="Arial" w:hAnsi="Arial" w:cs="Arial"/>
                <w:sz w:val="24"/>
                <w:szCs w:val="24"/>
              </w:rPr>
              <w:t>inclourà</w:t>
            </w:r>
            <w:r>
              <w:rPr>
                <w:rFonts w:ascii="Arial" w:hAnsi="Arial" w:cs="Arial"/>
                <w:sz w:val="24"/>
                <w:szCs w:val="24"/>
              </w:rPr>
              <w:t xml:space="preserve"> preguntes de totes  les àrees  de la empresa. Es imprescindible fer correctament un balanç de situació i el compte de </w:t>
            </w:r>
            <w:r w:rsidR="00DE6819">
              <w:rPr>
                <w:rFonts w:ascii="Arial" w:hAnsi="Arial" w:cs="Arial"/>
                <w:sz w:val="24"/>
                <w:szCs w:val="24"/>
              </w:rPr>
              <w:t>pè</w:t>
            </w:r>
            <w:r>
              <w:rPr>
                <w:rFonts w:ascii="Arial" w:hAnsi="Arial" w:cs="Arial"/>
                <w:sz w:val="24"/>
                <w:szCs w:val="24"/>
              </w:rPr>
              <w:t>rdues i guanys</w:t>
            </w:r>
          </w:p>
          <w:p w:rsidR="00D608E2" w:rsidRPr="00FD7679" w:rsidRDefault="00D608E2" w:rsidP="00AC3B49"/>
        </w:tc>
        <w:tc>
          <w:tcPr>
            <w:tcW w:w="1306" w:type="dxa"/>
          </w:tcPr>
          <w:p w:rsidR="00D608E2" w:rsidRPr="00FD7679" w:rsidRDefault="00D608E2" w:rsidP="00AC3B49">
            <w:r>
              <w:t>100%</w:t>
            </w:r>
          </w:p>
        </w:tc>
      </w:tr>
    </w:tbl>
    <w:p w:rsidR="00D608E2" w:rsidRPr="00D6757D" w:rsidRDefault="00D608E2" w:rsidP="00D608E2"/>
    <w:p w:rsidR="00475B4C" w:rsidRPr="00475B4C" w:rsidRDefault="00475B4C" w:rsidP="00D608E2">
      <w:pPr>
        <w:spacing w:after="0" w:line="240" w:lineRule="auto"/>
        <w:jc w:val="left"/>
      </w:pPr>
    </w:p>
    <w:sectPr w:rsidR="00475B4C" w:rsidRPr="00475B4C" w:rsidSect="0011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77" w:rsidRDefault="005A4F77" w:rsidP="00496E49">
      <w:pPr>
        <w:spacing w:after="0" w:line="240" w:lineRule="auto"/>
      </w:pPr>
      <w:r>
        <w:separator/>
      </w:r>
    </w:p>
  </w:endnote>
  <w:endnote w:type="continuationSeparator" w:id="0">
    <w:p w:rsidR="005A4F77" w:rsidRDefault="005A4F77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-Regular">
    <w:altName w:val="Times New Roman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4F20A6" w:rsidRDefault="0088132C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Piedepgina"/>
    </w:pPr>
  </w:p>
  <w:p w:rsidR="0088132C" w:rsidRDefault="0088132C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Pr="003147E2" w:rsidRDefault="0088132C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877008">
      <w:rPr>
        <w:noProof/>
        <w:sz w:val="18"/>
        <w:szCs w:val="18"/>
      </w:rPr>
      <w:t>21</w:t>
    </w:r>
    <w:r w:rsidRPr="003147E2">
      <w:rPr>
        <w:sz w:val="18"/>
        <w:szCs w:val="18"/>
      </w:rPr>
      <w:fldChar w:fldCharType="end"/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77" w:rsidRDefault="005A4F77" w:rsidP="00496E49">
      <w:pPr>
        <w:spacing w:after="0" w:line="240" w:lineRule="auto"/>
      </w:pPr>
      <w:r>
        <w:separator/>
      </w:r>
    </w:p>
  </w:footnote>
  <w:footnote w:type="continuationSeparator" w:id="0">
    <w:p w:rsidR="005A4F77" w:rsidRDefault="005A4F77" w:rsidP="00496E49">
      <w:pPr>
        <w:spacing w:after="0" w:line="240" w:lineRule="auto"/>
      </w:pPr>
      <w:r>
        <w:continuationSeparator/>
      </w:r>
    </w:p>
  </w:footnote>
  <w:footnote w:id="1">
    <w:p w:rsidR="00D608E2" w:rsidRDefault="00D608E2" w:rsidP="00D608E2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>
        <w:t>Setembre</w:t>
      </w:r>
      <w:proofErr w:type="spellEnd"/>
      <w:r>
        <w:t xml:space="preserve"> per a ESO i 1r de </w:t>
      </w:r>
      <w:proofErr w:type="spellStart"/>
      <w:r>
        <w:t>Batxillerat</w:t>
      </w:r>
      <w:proofErr w:type="spellEnd"/>
      <w:r>
        <w:t xml:space="preserve">, </w:t>
      </w:r>
      <w:proofErr w:type="spellStart"/>
      <w:r>
        <w:t>Juny</w:t>
      </w:r>
      <w:proofErr w:type="spellEnd"/>
      <w:r>
        <w:t xml:space="preserve"> per a 2n de </w:t>
      </w:r>
      <w:proofErr w:type="spellStart"/>
      <w:r>
        <w:t>Batxillerat</w:t>
      </w:r>
      <w:proofErr w:type="spellEnd"/>
      <w:r>
        <w:t xml:space="preserve"> i Cicles </w:t>
      </w:r>
      <w:proofErr w:type="spellStart"/>
      <w:r>
        <w:t>Formatius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3A5B6EB" wp14:editId="77671DE6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5B6E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88132C" w:rsidRDefault="0088132C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88132C" w:rsidRPr="007C1F95" w:rsidRDefault="0088132C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>
    <w:pPr>
      <w:pStyle w:val="Encabezado"/>
    </w:pPr>
  </w:p>
  <w:p w:rsidR="0088132C" w:rsidRDefault="0088132C">
    <w:pPr>
      <w:pStyle w:val="Encabezado"/>
    </w:pPr>
  </w:p>
  <w:p w:rsidR="0088132C" w:rsidRDefault="0088132C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3358" behindDoc="0" locked="0" layoutInCell="1" allowOverlap="1" wp14:anchorId="49F2FA2A" wp14:editId="0973EF9C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132C" w:rsidRDefault="0088132C">
    <w:pPr>
      <w:pStyle w:val="Encabezado"/>
    </w:pPr>
  </w:p>
  <w:p w:rsidR="0088132C" w:rsidRDefault="0088132C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FBBD8B0" wp14:editId="2474A77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BD8B0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88132C" w:rsidRPr="001648E2" w:rsidRDefault="0088132C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EF6FF1" w:rsidP="00C36EF7">
    <w:pPr>
      <w:pStyle w:val="Encabezado"/>
      <w:jc w:val="right"/>
    </w:pPr>
    <w:r>
      <w:rPr>
        <w:b/>
        <w:noProof/>
        <w:sz w:val="28"/>
        <w:lang w:val="es-ES" w:eastAsia="es-ES"/>
      </w:rPr>
      <w:drawing>
        <wp:anchor distT="0" distB="0" distL="114300" distR="114300" simplePos="0" relativeHeight="251681792" behindDoc="1" locked="0" layoutInCell="1" allowOverlap="1" wp14:anchorId="2565A8B8" wp14:editId="48066912">
          <wp:simplePos x="0" y="0"/>
          <wp:positionH relativeFrom="column">
            <wp:posOffset>-399415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32C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88132C" w:rsidRPr="00C36EF7" w:rsidTr="00C36EF7">
      <w:trPr>
        <w:jc w:val="right"/>
      </w:trPr>
      <w:tc>
        <w:tcPr>
          <w:tcW w:w="5984" w:type="dxa"/>
        </w:tcPr>
        <w:p w:rsidR="0088132C" w:rsidRPr="00C36EF7" w:rsidRDefault="0088132C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88132C" w:rsidRPr="00C36EF7" w:rsidRDefault="0088132C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88132C" w:rsidRPr="00DE3B74" w:rsidRDefault="0088132C">
    <w:pPr>
      <w:pStyle w:val="Encabezado"/>
      <w:rPr>
        <w:sz w:val="12"/>
        <w:szCs w:val="12"/>
      </w:rPr>
    </w:pPr>
  </w:p>
  <w:p w:rsidR="0088132C" w:rsidRPr="00F92AC7" w:rsidRDefault="0088132C" w:rsidP="00F92AC7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8F9A34B" wp14:editId="5BFA4039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9A3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2C" w:rsidRDefault="0088132C" w:rsidP="001527F2">
    <w:pPr>
      <w:pStyle w:val="Encabezado"/>
    </w:pPr>
    <w:r w:rsidRPr="007A07C1">
      <w:rPr>
        <w:noProof/>
        <w:lang w:val="es-ES" w:eastAsia="es-ES"/>
      </w:rPr>
      <w:drawing>
        <wp:anchor distT="0" distB="0" distL="114300" distR="114300" simplePos="0" relativeHeight="251664383" behindDoc="0" locked="0" layoutInCell="1" allowOverlap="1" wp14:anchorId="25149D26" wp14:editId="22DD7F5E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66BF458" wp14:editId="16899A7B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132C" w:rsidRDefault="0088132C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88132C" w:rsidRPr="007C1F95" w:rsidRDefault="0088132C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877008">
                            <w:rPr>
                              <w:noProof/>
                            </w:rPr>
                            <w:t>Dimecres, 19 / desembre / 2012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6BF4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88132C" w:rsidRDefault="0088132C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88132C" w:rsidRPr="007C1F95" w:rsidRDefault="0088132C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877008">
                      <w:rPr>
                        <w:noProof/>
                      </w:rPr>
                      <w:t>Dimecres, 19 / desembre / 2012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Default="0088132C" w:rsidP="001527F2">
    <w:pPr>
      <w:pStyle w:val="Encabezado"/>
    </w:pPr>
  </w:p>
  <w:p w:rsidR="0088132C" w:rsidRPr="001527F2" w:rsidRDefault="0088132C" w:rsidP="001527F2">
    <w:pPr>
      <w:pStyle w:val="Encabezado"/>
    </w:pPr>
    <w:r>
      <w:rPr>
        <w:rFonts w:ascii="Futura Md BT" w:hAnsi="Futura Md B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F8113D" wp14:editId="42BA1F9C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132C" w:rsidRPr="001648E2" w:rsidRDefault="0088132C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F8113D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88132C" w:rsidRPr="001648E2" w:rsidRDefault="0088132C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88132C" w:rsidRDefault="0088132C"/>
  <w:p w:rsidR="0088132C" w:rsidRDefault="0088132C"/>
  <w:p w:rsidR="0088132C" w:rsidRDefault="0088132C"/>
  <w:p w:rsidR="0088132C" w:rsidRDefault="0088132C"/>
  <w:p w:rsidR="0088132C" w:rsidRDefault="00881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E5B"/>
    <w:multiLevelType w:val="hybridMultilevel"/>
    <w:tmpl w:val="BBCC250C"/>
    <w:lvl w:ilvl="0" w:tplc="15640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AAC9D6" w:tentative="1">
      <w:start w:val="1"/>
      <w:numFmt w:val="lowerLetter"/>
      <w:lvlText w:val="%2."/>
      <w:lvlJc w:val="left"/>
      <w:pPr>
        <w:ind w:left="1800" w:hanging="360"/>
      </w:pPr>
    </w:lvl>
    <w:lvl w:ilvl="2" w:tplc="CE24F5E6" w:tentative="1">
      <w:start w:val="1"/>
      <w:numFmt w:val="lowerRoman"/>
      <w:lvlText w:val="%3."/>
      <w:lvlJc w:val="right"/>
      <w:pPr>
        <w:ind w:left="2520" w:hanging="180"/>
      </w:pPr>
    </w:lvl>
    <w:lvl w:ilvl="3" w:tplc="1F3A637C" w:tentative="1">
      <w:start w:val="1"/>
      <w:numFmt w:val="decimal"/>
      <w:lvlText w:val="%4."/>
      <w:lvlJc w:val="left"/>
      <w:pPr>
        <w:ind w:left="3240" w:hanging="360"/>
      </w:pPr>
    </w:lvl>
    <w:lvl w:ilvl="4" w:tplc="E53A8544" w:tentative="1">
      <w:start w:val="1"/>
      <w:numFmt w:val="lowerLetter"/>
      <w:lvlText w:val="%5."/>
      <w:lvlJc w:val="left"/>
      <w:pPr>
        <w:ind w:left="3960" w:hanging="360"/>
      </w:pPr>
    </w:lvl>
    <w:lvl w:ilvl="5" w:tplc="E320CC58" w:tentative="1">
      <w:start w:val="1"/>
      <w:numFmt w:val="lowerRoman"/>
      <w:lvlText w:val="%6."/>
      <w:lvlJc w:val="right"/>
      <w:pPr>
        <w:ind w:left="4680" w:hanging="180"/>
      </w:pPr>
    </w:lvl>
    <w:lvl w:ilvl="6" w:tplc="C256F07E" w:tentative="1">
      <w:start w:val="1"/>
      <w:numFmt w:val="decimal"/>
      <w:lvlText w:val="%7."/>
      <w:lvlJc w:val="left"/>
      <w:pPr>
        <w:ind w:left="5400" w:hanging="360"/>
      </w:pPr>
    </w:lvl>
    <w:lvl w:ilvl="7" w:tplc="930CB686" w:tentative="1">
      <w:start w:val="1"/>
      <w:numFmt w:val="lowerLetter"/>
      <w:lvlText w:val="%8."/>
      <w:lvlJc w:val="left"/>
      <w:pPr>
        <w:ind w:left="6120" w:hanging="360"/>
      </w:pPr>
    </w:lvl>
    <w:lvl w:ilvl="8" w:tplc="E3B8A9C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440D6B"/>
    <w:multiLevelType w:val="hybridMultilevel"/>
    <w:tmpl w:val="E7763EE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04072"/>
    <w:multiLevelType w:val="hybridMultilevel"/>
    <w:tmpl w:val="3C202B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4D93"/>
    <w:multiLevelType w:val="hybridMultilevel"/>
    <w:tmpl w:val="4EE28BD0"/>
    <w:lvl w:ilvl="0" w:tplc="28F47212">
      <w:start w:val="1"/>
      <w:numFmt w:val="bullet"/>
      <w:pStyle w:val="Vinyet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704"/>
    <w:multiLevelType w:val="hybridMultilevel"/>
    <w:tmpl w:val="E1F05250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49A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062708"/>
    <w:multiLevelType w:val="hybridMultilevel"/>
    <w:tmpl w:val="1F4CF2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0458F9"/>
    <w:multiLevelType w:val="hybridMultilevel"/>
    <w:tmpl w:val="AE4C3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7266AA"/>
    <w:multiLevelType w:val="hybridMultilevel"/>
    <w:tmpl w:val="B8042160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6327"/>
    <w:multiLevelType w:val="hybridMultilevel"/>
    <w:tmpl w:val="11204B6A"/>
    <w:lvl w:ilvl="0" w:tplc="FE9E9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A5180A"/>
    <w:multiLevelType w:val="hybridMultilevel"/>
    <w:tmpl w:val="B9740B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B0386"/>
    <w:multiLevelType w:val="hybridMultilevel"/>
    <w:tmpl w:val="B552B17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1FE7"/>
    <w:multiLevelType w:val="hybridMultilevel"/>
    <w:tmpl w:val="7396BE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72E4"/>
    <w:multiLevelType w:val="hybridMultilevel"/>
    <w:tmpl w:val="6C14B328"/>
    <w:lvl w:ilvl="0" w:tplc="6AF84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EED648" w:tentative="1">
      <w:start w:val="1"/>
      <w:numFmt w:val="lowerLetter"/>
      <w:lvlText w:val="%2."/>
      <w:lvlJc w:val="left"/>
      <w:pPr>
        <w:ind w:left="1800" w:hanging="360"/>
      </w:pPr>
    </w:lvl>
    <w:lvl w:ilvl="2" w:tplc="3C866622" w:tentative="1">
      <w:start w:val="1"/>
      <w:numFmt w:val="lowerRoman"/>
      <w:lvlText w:val="%3."/>
      <w:lvlJc w:val="right"/>
      <w:pPr>
        <w:ind w:left="2520" w:hanging="180"/>
      </w:pPr>
    </w:lvl>
    <w:lvl w:ilvl="3" w:tplc="AC5E1EFE" w:tentative="1">
      <w:start w:val="1"/>
      <w:numFmt w:val="decimal"/>
      <w:lvlText w:val="%4."/>
      <w:lvlJc w:val="left"/>
      <w:pPr>
        <w:ind w:left="3240" w:hanging="360"/>
      </w:pPr>
    </w:lvl>
    <w:lvl w:ilvl="4" w:tplc="45BA3EF4" w:tentative="1">
      <w:start w:val="1"/>
      <w:numFmt w:val="lowerLetter"/>
      <w:lvlText w:val="%5."/>
      <w:lvlJc w:val="left"/>
      <w:pPr>
        <w:ind w:left="3960" w:hanging="360"/>
      </w:pPr>
    </w:lvl>
    <w:lvl w:ilvl="5" w:tplc="8CEE3196" w:tentative="1">
      <w:start w:val="1"/>
      <w:numFmt w:val="lowerRoman"/>
      <w:lvlText w:val="%6."/>
      <w:lvlJc w:val="right"/>
      <w:pPr>
        <w:ind w:left="4680" w:hanging="180"/>
      </w:pPr>
    </w:lvl>
    <w:lvl w:ilvl="6" w:tplc="A9EA19F6" w:tentative="1">
      <w:start w:val="1"/>
      <w:numFmt w:val="decimal"/>
      <w:lvlText w:val="%7."/>
      <w:lvlJc w:val="left"/>
      <w:pPr>
        <w:ind w:left="5400" w:hanging="360"/>
      </w:pPr>
    </w:lvl>
    <w:lvl w:ilvl="7" w:tplc="5DCEFFE8" w:tentative="1">
      <w:start w:val="1"/>
      <w:numFmt w:val="lowerLetter"/>
      <w:lvlText w:val="%8."/>
      <w:lvlJc w:val="left"/>
      <w:pPr>
        <w:ind w:left="6120" w:hanging="360"/>
      </w:pPr>
    </w:lvl>
    <w:lvl w:ilvl="8" w:tplc="053AE9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280116"/>
    <w:multiLevelType w:val="hybridMultilevel"/>
    <w:tmpl w:val="92F65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E3FDF"/>
    <w:multiLevelType w:val="hybridMultilevel"/>
    <w:tmpl w:val="03B812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66F08"/>
    <w:multiLevelType w:val="hybridMultilevel"/>
    <w:tmpl w:val="45AC414A"/>
    <w:lvl w:ilvl="0" w:tplc="4F8052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10D0"/>
    <w:multiLevelType w:val="hybridMultilevel"/>
    <w:tmpl w:val="51824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ECF"/>
    <w:multiLevelType w:val="hybridMultilevel"/>
    <w:tmpl w:val="B3FA34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8D3A5C"/>
    <w:multiLevelType w:val="hybridMultilevel"/>
    <w:tmpl w:val="4CAA6E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B5CB0"/>
    <w:multiLevelType w:val="hybridMultilevel"/>
    <w:tmpl w:val="6068124C"/>
    <w:lvl w:ilvl="0" w:tplc="EA80CF5A">
      <w:start w:val="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97082"/>
    <w:multiLevelType w:val="hybridMultilevel"/>
    <w:tmpl w:val="1C369228"/>
    <w:lvl w:ilvl="0" w:tplc="185A8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D717A"/>
    <w:multiLevelType w:val="hybridMultilevel"/>
    <w:tmpl w:val="552863A0"/>
    <w:lvl w:ilvl="0" w:tplc="EA125BA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E49E4"/>
    <w:multiLevelType w:val="hybridMultilevel"/>
    <w:tmpl w:val="8FFC45F6"/>
    <w:lvl w:ilvl="0" w:tplc="F74E28EE">
      <w:start w:val="4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12"/>
  </w:num>
  <w:num w:numId="5">
    <w:abstractNumId w:val="2"/>
  </w:num>
  <w:num w:numId="6">
    <w:abstractNumId w:val="19"/>
  </w:num>
  <w:num w:numId="7">
    <w:abstractNumId w:val="10"/>
  </w:num>
  <w:num w:numId="8">
    <w:abstractNumId w:val="17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"/>
  </w:num>
  <w:num w:numId="12">
    <w:abstractNumId w:val="8"/>
  </w:num>
  <w:num w:numId="13">
    <w:abstractNumId w:val="1"/>
  </w:num>
  <w:num w:numId="14">
    <w:abstractNumId w:val="11"/>
  </w:num>
  <w:num w:numId="15">
    <w:abstractNumId w:val="15"/>
  </w:num>
  <w:num w:numId="16">
    <w:abstractNumId w:val="22"/>
  </w:num>
  <w:num w:numId="17">
    <w:abstractNumId w:val="7"/>
  </w:num>
  <w:num w:numId="18">
    <w:abstractNumId w:val="18"/>
  </w:num>
  <w:num w:numId="19">
    <w:abstractNumId w:val="20"/>
  </w:num>
  <w:num w:numId="20">
    <w:abstractNumId w:val="9"/>
  </w:num>
  <w:num w:numId="21">
    <w:abstractNumId w:val="5"/>
  </w:num>
  <w:num w:numId="22">
    <w:abstractNumId w:val="6"/>
  </w:num>
  <w:num w:numId="23">
    <w:abstractNumId w:val="13"/>
  </w:num>
  <w:num w:numId="24">
    <w:abstractNumId w:val="0"/>
  </w:num>
  <w:num w:numId="25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D8"/>
    <w:rsid w:val="00040328"/>
    <w:rsid w:val="000735C1"/>
    <w:rsid w:val="000D201D"/>
    <w:rsid w:val="000D7F76"/>
    <w:rsid w:val="000F7927"/>
    <w:rsid w:val="00103CE7"/>
    <w:rsid w:val="00111F6B"/>
    <w:rsid w:val="00151F3E"/>
    <w:rsid w:val="001527F2"/>
    <w:rsid w:val="001648E2"/>
    <w:rsid w:val="00173725"/>
    <w:rsid w:val="001D07FF"/>
    <w:rsid w:val="0021734D"/>
    <w:rsid w:val="002437FF"/>
    <w:rsid w:val="00253484"/>
    <w:rsid w:val="00284380"/>
    <w:rsid w:val="00292155"/>
    <w:rsid w:val="00297C58"/>
    <w:rsid w:val="002A59E2"/>
    <w:rsid w:val="002E119B"/>
    <w:rsid w:val="002E3E10"/>
    <w:rsid w:val="002F578E"/>
    <w:rsid w:val="003147E2"/>
    <w:rsid w:val="00322E7B"/>
    <w:rsid w:val="003262C5"/>
    <w:rsid w:val="003321DA"/>
    <w:rsid w:val="00397FB1"/>
    <w:rsid w:val="003C0425"/>
    <w:rsid w:val="003C26A5"/>
    <w:rsid w:val="003E1AC6"/>
    <w:rsid w:val="00414500"/>
    <w:rsid w:val="00421CB5"/>
    <w:rsid w:val="0045555A"/>
    <w:rsid w:val="00475B4C"/>
    <w:rsid w:val="004927E0"/>
    <w:rsid w:val="004965E2"/>
    <w:rsid w:val="00496E49"/>
    <w:rsid w:val="004F20A6"/>
    <w:rsid w:val="004F795D"/>
    <w:rsid w:val="00502400"/>
    <w:rsid w:val="005177BB"/>
    <w:rsid w:val="0053506B"/>
    <w:rsid w:val="005457EE"/>
    <w:rsid w:val="005520EE"/>
    <w:rsid w:val="00570595"/>
    <w:rsid w:val="005A4F77"/>
    <w:rsid w:val="005B6127"/>
    <w:rsid w:val="005B6780"/>
    <w:rsid w:val="005C32BB"/>
    <w:rsid w:val="005C4D3E"/>
    <w:rsid w:val="005C5BEE"/>
    <w:rsid w:val="005E17F0"/>
    <w:rsid w:val="005E2677"/>
    <w:rsid w:val="00642DA7"/>
    <w:rsid w:val="006977CD"/>
    <w:rsid w:val="006F4FAF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70095"/>
    <w:rsid w:val="00877008"/>
    <w:rsid w:val="0088039A"/>
    <w:rsid w:val="0088132C"/>
    <w:rsid w:val="00884E24"/>
    <w:rsid w:val="00885DFA"/>
    <w:rsid w:val="00887697"/>
    <w:rsid w:val="00895A61"/>
    <w:rsid w:val="008A4A34"/>
    <w:rsid w:val="008A5D1A"/>
    <w:rsid w:val="008C7C7E"/>
    <w:rsid w:val="008D7E31"/>
    <w:rsid w:val="008F5294"/>
    <w:rsid w:val="00921B04"/>
    <w:rsid w:val="00936091"/>
    <w:rsid w:val="009621B7"/>
    <w:rsid w:val="00977C47"/>
    <w:rsid w:val="009E29BF"/>
    <w:rsid w:val="009E4471"/>
    <w:rsid w:val="009F6563"/>
    <w:rsid w:val="00A03EEA"/>
    <w:rsid w:val="00A6075B"/>
    <w:rsid w:val="00A75220"/>
    <w:rsid w:val="00AB3304"/>
    <w:rsid w:val="00AF054F"/>
    <w:rsid w:val="00B12472"/>
    <w:rsid w:val="00B4727A"/>
    <w:rsid w:val="00B72728"/>
    <w:rsid w:val="00B80469"/>
    <w:rsid w:val="00B80946"/>
    <w:rsid w:val="00BA10DB"/>
    <w:rsid w:val="00BC1217"/>
    <w:rsid w:val="00BC1D2A"/>
    <w:rsid w:val="00BD7F5F"/>
    <w:rsid w:val="00BE2F73"/>
    <w:rsid w:val="00BF0EA9"/>
    <w:rsid w:val="00C11EE5"/>
    <w:rsid w:val="00C16938"/>
    <w:rsid w:val="00C3632C"/>
    <w:rsid w:val="00C36EF7"/>
    <w:rsid w:val="00C6218F"/>
    <w:rsid w:val="00C74DC3"/>
    <w:rsid w:val="00C7617C"/>
    <w:rsid w:val="00C850D8"/>
    <w:rsid w:val="00CA4EF6"/>
    <w:rsid w:val="00CD1977"/>
    <w:rsid w:val="00D008A8"/>
    <w:rsid w:val="00D608E2"/>
    <w:rsid w:val="00D9070C"/>
    <w:rsid w:val="00D961D4"/>
    <w:rsid w:val="00DA6980"/>
    <w:rsid w:val="00DE3B74"/>
    <w:rsid w:val="00DE4FFD"/>
    <w:rsid w:val="00DE6819"/>
    <w:rsid w:val="00DF01C4"/>
    <w:rsid w:val="00DF7D44"/>
    <w:rsid w:val="00E37214"/>
    <w:rsid w:val="00E95606"/>
    <w:rsid w:val="00EA485D"/>
    <w:rsid w:val="00EB7F6E"/>
    <w:rsid w:val="00EC7C62"/>
    <w:rsid w:val="00ED55BD"/>
    <w:rsid w:val="00ED704F"/>
    <w:rsid w:val="00EF6FF1"/>
    <w:rsid w:val="00F05D42"/>
    <w:rsid w:val="00F16184"/>
    <w:rsid w:val="00F54C47"/>
    <w:rsid w:val="00F57BFD"/>
    <w:rsid w:val="00F729A6"/>
    <w:rsid w:val="00F7696F"/>
    <w:rsid w:val="00F92AC7"/>
    <w:rsid w:val="00F97AFB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7457482E"/>
  <w15:docId w15:val="{4AC28FD1-67F1-4081-BC18-2253A68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paragraph" w:styleId="Ttulo6">
    <w:name w:val="heading 6"/>
    <w:basedOn w:val="Normal"/>
    <w:next w:val="Normal"/>
    <w:link w:val="Ttulo6Car"/>
    <w:qFormat/>
    <w:rsid w:val="00F97AFB"/>
    <w:pPr>
      <w:keepNext/>
      <w:spacing w:before="120" w:after="0" w:line="240" w:lineRule="auto"/>
      <w:outlineLvl w:val="5"/>
    </w:pPr>
    <w:rPr>
      <w:rFonts w:ascii="Arial" w:eastAsia="Times New Roman" w:hAnsi="Arial" w:cs="Times New Roman"/>
      <w:b/>
      <w:i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F97AFB"/>
    <w:rPr>
      <w:rFonts w:ascii="Arial" w:eastAsia="Times New Roman" w:hAnsi="Arial" w:cs="Times New Roman"/>
      <w:b/>
      <w:i/>
      <w:sz w:val="24"/>
      <w:szCs w:val="20"/>
      <w:lang w:val="ca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97AFB"/>
  </w:style>
  <w:style w:type="table" w:customStyle="1" w:styleId="Tablaconcuadrcula4">
    <w:name w:val="Tabla con cuadrícula4"/>
    <w:basedOn w:val="Tablanormal"/>
    <w:next w:val="Tablaconcuadrcula"/>
    <w:rsid w:val="00F97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F97AFB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97AFB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customStyle="1" w:styleId="Vinyeta1">
    <w:name w:val="Vinyeta 1"/>
    <w:basedOn w:val="Normal"/>
    <w:rsid w:val="00F97AFB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Formata-Regular"/>
      <w:color w:val="000000"/>
      <w:szCs w:val="20"/>
      <w:lang w:eastAsia="es-ES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111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9F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39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cteresdenotaalpie">
    <w:name w:val="Caracteres de nota al pie"/>
    <w:rsid w:val="00B80469"/>
  </w:style>
  <w:style w:type="paragraph" w:styleId="Textoindependiente">
    <w:name w:val="Body Text"/>
    <w:basedOn w:val="Normal"/>
    <w:link w:val="TextoindependienteCar"/>
    <w:uiPriority w:val="99"/>
    <w:rsid w:val="00B80469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80469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character" w:customStyle="1" w:styleId="TextonotapieCar1">
    <w:name w:val="Texto nota pie Car1"/>
    <w:basedOn w:val="Fuentedeprrafopredeter"/>
    <w:uiPriority w:val="99"/>
    <w:semiHidden/>
    <w:rsid w:val="00B80469"/>
    <w:rPr>
      <w:rFonts w:ascii="Verdana" w:eastAsia="Arial Unicode MS" w:hAnsi="Verdana" w:cs="Mangal"/>
      <w:kern w:val="1"/>
      <w:szCs w:val="18"/>
      <w:lang w:val="es-ES" w:eastAsia="hi-IN" w:bidi="hi-IN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ED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CA96B-CEEF-48A1-9B81-778CFE37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instala</cp:lastModifiedBy>
  <cp:revision>3</cp:revision>
  <cp:lastPrinted>2012-12-12T16:12:00Z</cp:lastPrinted>
  <dcterms:created xsi:type="dcterms:W3CDTF">2016-09-06T10:38:00Z</dcterms:created>
  <dcterms:modified xsi:type="dcterms:W3CDTF">2020-09-07T09:13:00Z</dcterms:modified>
</cp:coreProperties>
</file>