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360"/>
        </w:tabs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4t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Francès A2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de competències bàsiques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 de competències bàsiques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 de competències bàsiques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A2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 A2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 A2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 A2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test final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5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Prova tipus test de comprensió escrita, oral i expressió escrita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spacing w:line="240" w:lineRule="auto"/>
        <w:rPr>
          <w:b w:val="1"/>
          <w:color w:val="007fa9"/>
          <w:sz w:val="26"/>
          <w:szCs w:val="26"/>
        </w:rPr>
      </w:pPr>
      <w:bookmarkStart w:colFirst="0" w:colLast="0" w:name="_heading=h.ntsu52nxoaq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252"/>
        <w:tab w:val="right" w:pos="8504"/>
      </w:tabs>
      <w:spacing w:after="709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Pàgina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-456563</wp:posOffset>
          </wp:positionH>
          <wp:positionV relativeFrom="paragraph">
            <wp:posOffset>-203833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3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4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iYde1mtrWQHnfYv8y5hEkvMog==">AMUW2mVFDXaIwsxgq+ZAJorHI0nqSo+jCE2E4Yz9FAWQwhU5ZW2NtmubQQFsgDHZxxnlENN0blMrTySuulL68x1yBSPtXQ/omlqs6PCSzZn7eO32WHQbeFT1e+pnKIeO9Gtg9nr2JlT6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2019-09-05T08:42:00Z</dcterms:created>
  <dc:creator>Montse Puig</dc:creator>
</cp:coreProperties>
</file>