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4t ESO Inicial</w:t>
      </w:r>
      <w:r w:rsidDel="00000000" w:rsidR="00000000" w:rsidRPr="00000000">
        <w:rPr>
          <w:b w:val="1"/>
          <w:color w:val="ffffff"/>
          <w:rtl w:val="0"/>
        </w:rPr>
        <w:t xml:space="preserve">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Francès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Optativa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No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1a avaluació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7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Comprensió escrita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0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Expressió escrita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2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Expressió 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Valoració de l’actitud de l’alumnat vers l’aprenentatge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</w:tbl>
    <w:p w:rsidR="00000000" w:rsidDel="00000000" w:rsidP="00000000" w:rsidRDefault="00000000" w:rsidRPr="00000000" w14:paraId="00000019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2a avaluació</w:t>
      </w:r>
    </w:p>
    <w:p w:rsidR="00000000" w:rsidDel="00000000" w:rsidP="00000000" w:rsidRDefault="00000000" w:rsidRPr="00000000" w14:paraId="0000001C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1D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E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F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Comprensió escrita 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jc w:val="left"/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Comprensió oral 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5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Expressió escrita 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8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Expressió oral 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Valoració de l’actitud de l’alumnat vers l’aprenentatge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E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</w:tbl>
    <w:p w:rsidR="00000000" w:rsidDel="00000000" w:rsidP="00000000" w:rsidRDefault="00000000" w:rsidRPr="00000000" w14:paraId="0000002F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3a avaluació</w:t>
      </w:r>
    </w:p>
    <w:p w:rsidR="00000000" w:rsidDel="00000000" w:rsidP="00000000" w:rsidRDefault="00000000" w:rsidRPr="00000000" w14:paraId="00000031">
      <w:pPr>
        <w:keepNext w:val="1"/>
        <w:keepLines w:val="1"/>
        <w:spacing w:after="0" w:line="240" w:lineRule="auto"/>
        <w:jc w:val="left"/>
        <w:rPr>
          <w:b w:val="1"/>
          <w:color w:val="007fa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2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3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4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Comprensió escrita A2.1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jc w:val="left"/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Comprensió oral A2.1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A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B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Expressió escrita A2.1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D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Expressió oral A2.1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40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41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Valoració de l’actitud de l’alumnat vers l’aprenentatge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43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càlcul de la nota final de la matèria es fa amb la mitjana de totes les avaluacions. Tendim a arrodonir a la nota superior si l’alumnat té una nota amb decimals iguals o superiors a 0,5 (6,5-7) i, si és inferior, en funció de l’alumne/a, la seva actitud vers la matèria i el seu progrés.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1"/>
        <w:spacing w:after="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48">
      <w:pPr>
        <w:keepNext w:val="1"/>
        <w:keepLines w:val="1"/>
        <w:spacing w:after="0" w:before="12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tbl>
      <w:tblPr>
        <w:tblStyle w:val="Table4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4282"/>
        <w:gridCol w:w="3055"/>
        <w:tblGridChange w:id="0">
          <w:tblGrid>
            <w:gridCol w:w="1383"/>
            <w:gridCol w:w="4282"/>
            <w:gridCol w:w="3055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49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Avaluació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A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B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la 2a avaluació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la 3a avaluació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3a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la prova final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5">
      <w:pPr>
        <w:keepNext w:val="1"/>
        <w:keepLines w:val="1"/>
        <w:spacing w:after="0" w:line="240" w:lineRule="auto"/>
        <w:jc w:val="left"/>
        <w:rPr>
          <w:b w:val="1"/>
          <w:color w:val="63242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Ordinària</w:t>
      </w:r>
    </w:p>
    <w:tbl>
      <w:tblPr>
        <w:tblStyle w:val="Table5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4282"/>
        <w:gridCol w:w="3055"/>
        <w:tblGridChange w:id="0">
          <w:tblGrid>
            <w:gridCol w:w="1383"/>
            <w:gridCol w:w="4282"/>
            <w:gridCol w:w="3055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57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8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9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Comprensió oral i escrita i producció escrita amb lèxic i estructures treballats durant el curs.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5D">
      <w:pPr>
        <w:keepNext w:val="1"/>
        <w:keepLines w:val="1"/>
        <w:spacing w:after="0" w:line="240" w:lineRule="auto"/>
        <w:jc w:val="left"/>
        <w:rPr>
          <w:b w:val="1"/>
          <w:color w:val="632423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559" w:right="155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-415924</wp:posOffset>
          </wp:positionH>
          <wp:positionV relativeFrom="paragraph">
            <wp:posOffset>-222883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22" name="image1.png"/>
          <a:graphic>
            <a:graphicData uri="http://schemas.openxmlformats.org/drawingml/2006/picture">
              <pic:pic>
                <pic:nvPicPr>
                  <pic:cNvPr descr="LogoEJ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6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F">
          <w:pPr>
            <w:spacing w:after="0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60">
          <w:pPr>
            <w:tabs>
              <w:tab w:val="center" w:pos="4252"/>
              <w:tab w:val="right" w:pos="8504"/>
            </w:tabs>
            <w:spacing w:after="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328613</wp:posOffset>
              </wp:positionH>
              <wp:positionV relativeFrom="topMargin">
                <wp:posOffset>1462088</wp:posOffset>
              </wp:positionV>
              <wp:extent cx="311785" cy="83915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rot="-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328613</wp:posOffset>
              </wp:positionH>
              <wp:positionV relativeFrom="topMargin">
                <wp:posOffset>1462088</wp:posOffset>
              </wp:positionV>
              <wp:extent cx="311785" cy="839152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785" cy="839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4701540</wp:posOffset>
          </wp:positionH>
          <wp:positionV relativeFrom="paragraph">
            <wp:posOffset>-735964</wp:posOffset>
          </wp:positionV>
          <wp:extent cx="1270635" cy="1043940"/>
          <wp:effectExtent b="0" l="0" r="0" t="0"/>
          <wp:wrapSquare wrapText="bothSides" distB="0" distT="0" distL="114300" distR="114300"/>
          <wp:docPr id="21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785" cy="888365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785" cy="8883650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785" cy="8883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CREATEDATE  \@ "dddd, d' / 'MMMM' / 'yyyy" \* FirstCap \* MERGEFORMAT Dimecres, 12 / desembre / 2012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-597534</wp:posOffset>
          </wp:positionH>
          <wp:positionV relativeFrom="paragraph">
            <wp:posOffset>-226694</wp:posOffset>
          </wp:positionV>
          <wp:extent cx="1270635" cy="1043940"/>
          <wp:effectExtent b="0" l="0" r="0" t="0"/>
          <wp:wrapSquare wrapText="bothSides" distB="0" distT="0" distL="114300" distR="114300"/>
          <wp:docPr id="2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785" cy="888365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-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785" cy="8883650"/>
              <wp:effectExtent b="0" l="0" r="0" t="0"/>
              <wp:wrapNone/>
              <wp:docPr id="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785" cy="8883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  <w:qFormat w:val="1"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53506B"/>
    <w:pPr>
      <w:keepNext w:val="1"/>
      <w:keepLines w:val="1"/>
      <w:spacing w:after="140" w:before="280" w:line="240" w:lineRule="auto"/>
      <w:jc w:val="left"/>
      <w:outlineLvl w:val="0"/>
    </w:pPr>
    <w:rPr>
      <w:rFonts w:cstheme="majorBidi" w:eastAsiaTheme="majorEastAsia"/>
      <w:b w:val="1"/>
      <w:bCs w:val="1"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53506B"/>
    <w:pPr>
      <w:keepNext w:val="1"/>
      <w:keepLines w:val="1"/>
      <w:spacing w:after="130" w:before="260"/>
      <w:jc w:val="left"/>
      <w:outlineLvl w:val="1"/>
    </w:pPr>
    <w:rPr>
      <w:rFonts w:cstheme="majorBidi" w:eastAsiaTheme="majorEastAsia"/>
      <w:b w:val="1"/>
      <w:bCs w:val="1"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 w:val="1"/>
    <w:rsid w:val="00C6218F"/>
    <w:pPr>
      <w:keepNext w:val="1"/>
      <w:spacing w:after="0" w:line="240" w:lineRule="auto"/>
      <w:jc w:val="right"/>
      <w:outlineLvl w:val="2"/>
    </w:pPr>
    <w:rPr>
      <w:rFonts w:cs="Arial" w:eastAsia="Times New Roman"/>
      <w:b w:val="1"/>
      <w:bCs w:val="1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642DA7"/>
    <w:pPr>
      <w:keepNext w:val="1"/>
      <w:keepLines w:val="1"/>
      <w:spacing w:after="120" w:before="240"/>
      <w:jc w:val="left"/>
      <w:outlineLvl w:val="3"/>
    </w:pPr>
    <w:rPr>
      <w:rFonts w:cstheme="majorBidi" w:eastAsiaTheme="majorEastAsia"/>
      <w:b w:val="1"/>
      <w:bCs w:val="1"/>
      <w:i w:val="1"/>
      <w:iCs w:val="1"/>
      <w:color w:val="007fa9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6E4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6E49"/>
    <w:rPr>
      <w:rFonts w:ascii="Tahoma" w:cs="Tahoma" w:hAnsi="Tahoma"/>
      <w:sz w:val="16"/>
      <w:szCs w:val="16"/>
    </w:rPr>
  </w:style>
  <w:style w:type="character" w:styleId="Ttulo3Car" w:customStyle="1">
    <w:name w:val="Título 3 Car"/>
    <w:basedOn w:val="Fuentedeprrafopredeter"/>
    <w:link w:val="Ttulo3"/>
    <w:rsid w:val="00C6218F"/>
    <w:rPr>
      <w:rFonts w:ascii="Verdana" w:cs="Arial" w:eastAsia="Times New Roman" w:hAnsi="Verdana"/>
      <w:b w:val="1"/>
      <w:bCs w:val="1"/>
      <w:sz w:val="20"/>
      <w:szCs w:val="20"/>
      <w:lang w:eastAsia="es-ES" w:val="ca-ES"/>
    </w:rPr>
  </w:style>
  <w:style w:type="paragraph" w:styleId="Prrafodelista">
    <w:name w:val="List Paragraph"/>
    <w:basedOn w:val="Normal"/>
    <w:uiPriority w:val="34"/>
    <w:qFormat w:val="1"/>
    <w:rsid w:val="00C6218F"/>
    <w:pPr>
      <w:ind w:left="720"/>
      <w:contextualSpacing w:val="1"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character" w:styleId="Hipervnculo">
    <w:name w:val="Hyperlink"/>
    <w:basedOn w:val="Fuentedeprrafopredeter"/>
    <w:uiPriority w:val="99"/>
    <w:unhideWhenUsed w:val="1"/>
    <w:rsid w:val="00B72728"/>
    <w:rPr>
      <w:color w:val="0000ff" w:themeColor="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53506B"/>
    <w:rPr>
      <w:rFonts w:ascii="Verdana" w:hAnsi="Verdana" w:cstheme="majorBidi" w:eastAsiaTheme="majorEastAsia"/>
      <w:b w:val="1"/>
      <w:bCs w:val="1"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53506B"/>
    <w:rPr>
      <w:rFonts w:ascii="Verdana" w:hAnsi="Verdana" w:cstheme="majorBidi" w:eastAsiaTheme="majorEastAsia"/>
      <w:b w:val="1"/>
      <w:bCs w:val="1"/>
      <w:color w:val="007fa9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642DA7"/>
    <w:rPr>
      <w:rFonts w:ascii="Verdana" w:hAnsi="Verdana" w:cstheme="majorBidi" w:eastAsiaTheme="majorEastAsia"/>
      <w:b w:val="1"/>
      <w:bCs w:val="1"/>
      <w:i w:val="1"/>
      <w:iCs w:val="1"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 w:val="1"/>
    <w:rsid w:val="00642DA7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cstheme="majorBidi" w:eastAsiaTheme="majorEastAsia"/>
      <w:b w:val="1"/>
      <w:color w:val="007fa9"/>
      <w:spacing w:val="5"/>
      <w:kern w:val="28"/>
      <w:sz w:val="52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642DA7"/>
    <w:rPr>
      <w:rFonts w:ascii="Verdana" w:hAnsi="Verdana" w:cstheme="majorBidi" w:eastAsiaTheme="majorEastAsia"/>
      <w:b w:val="1"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642DA7"/>
    <w:pPr>
      <w:numPr>
        <w:ilvl w:val="1"/>
      </w:numPr>
    </w:pPr>
    <w:rPr>
      <w:rFonts w:cstheme="majorBidi" w:eastAsiaTheme="majorEastAsia"/>
      <w:i w:val="1"/>
      <w:iCs w:val="1"/>
      <w:color w:val="007fa9"/>
      <w:spacing w:val="15"/>
      <w:sz w:val="24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642DA7"/>
    <w:rPr>
      <w:rFonts w:ascii="Verdana" w:hAnsi="Verdana" w:cstheme="majorBidi" w:eastAsiaTheme="majorEastAsia"/>
      <w:i w:val="1"/>
      <w:iCs w:val="1"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 w:val="1"/>
    <w:rsid w:val="00642DA7"/>
    <w:rPr>
      <w:b w:val="1"/>
      <w:bCs w:val="1"/>
      <w:i w:val="1"/>
      <w:iCs w:val="1"/>
      <w:color w:val="007fa9"/>
    </w:rPr>
  </w:style>
  <w:style w:type="paragraph" w:styleId="Textonotapie">
    <w:name w:val="footnote text"/>
    <w:basedOn w:val="Normal"/>
    <w:link w:val="TextonotapieCar"/>
    <w:uiPriority w:val="99"/>
    <w:unhideWhenUsed w:val="1"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C36EF7"/>
    <w:rPr>
      <w:vertAlign w:val="superscript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F06061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7.png"/><Relationship Id="rId3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7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Hp95q8rRC+6S7I12AHcROh/5w==">AMUW2mWRG4pKjf/C++bKlSWB0p2rFOWfxXf2zTOw6yrIBjRRrDMVYw0Fcd6MxgUteaoUlZHhm6Yvf2N9NLKBvNToHXpxeOQmj1kIcAaTw9zfVJUUT1Db7iT47HD/RDaP4JB8ZLGdLTgl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2018-09-06T11:22:00Z</dcterms:created>
  <dc:creator>Elisabet Moreno</dc:creator>
</cp:coreProperties>
</file>